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2689D" w14:textId="6B6953BB" w:rsidR="00C07148" w:rsidRDefault="00C07148" w:rsidP="00C07148">
      <w:pPr>
        <w:widowControl/>
        <w:autoSpaceDE/>
        <w:spacing w:after="200" w:line="276" w:lineRule="auto"/>
        <w:rPr>
          <w:rFonts w:asciiTheme="minorHAnsi" w:eastAsiaTheme="minorHAnsi" w:hAnsiTheme="minorHAnsi" w:cstheme="minorBidi"/>
          <w:b/>
          <w:sz w:val="28"/>
          <w:szCs w:val="28"/>
        </w:rPr>
      </w:pPr>
      <w:r>
        <w:rPr>
          <w:rFonts w:asciiTheme="minorHAnsi" w:eastAsiaTheme="minorHAnsi" w:hAnsiTheme="minorHAnsi" w:cstheme="minorBidi"/>
          <w:b/>
          <w:sz w:val="28"/>
          <w:szCs w:val="28"/>
        </w:rPr>
        <w:t xml:space="preserve">Swimming Pools Technical Advisory Committee – Errata/Glitch </w:t>
      </w:r>
    </w:p>
    <w:p w14:paraId="46740AAE" w14:textId="77777777" w:rsidR="00C07148" w:rsidRDefault="00C07148" w:rsidP="00C07148">
      <w:pPr>
        <w:widowControl/>
        <w:autoSpaceDE/>
        <w:rPr>
          <w:rFonts w:ascii="Arial" w:eastAsia="Calibri" w:hAnsi="Arial" w:cs="Arial"/>
          <w:b/>
          <w:bCs/>
          <w:sz w:val="24"/>
          <w:szCs w:val="24"/>
        </w:rPr>
      </w:pPr>
      <w:bookmarkStart w:id="0" w:name="_Hlk150101471"/>
      <w:r>
        <w:rPr>
          <w:rFonts w:ascii="Arial" w:eastAsia="Calibri" w:hAnsi="Arial" w:cs="Arial"/>
          <w:b/>
          <w:bCs/>
          <w:sz w:val="24"/>
          <w:szCs w:val="24"/>
        </w:rPr>
        <w:t xml:space="preserve">8th Edition (2023) Florida Building Code, Building </w:t>
      </w:r>
    </w:p>
    <w:p w14:paraId="10D71781" w14:textId="77777777" w:rsidR="00C07148" w:rsidRDefault="00C07148" w:rsidP="00C07148">
      <w:pPr>
        <w:widowControl/>
        <w:autoSpaceDE/>
        <w:rPr>
          <w:rFonts w:ascii="Arial" w:eastAsia="Calibri" w:hAnsi="Arial" w:cs="Arial"/>
          <w:b/>
          <w:bCs/>
          <w:sz w:val="24"/>
          <w:szCs w:val="24"/>
        </w:rPr>
      </w:pPr>
    </w:p>
    <w:p w14:paraId="672756FD" w14:textId="69D4199E" w:rsidR="00C07148" w:rsidRDefault="00C07148" w:rsidP="00C07148">
      <w:pPr>
        <w:widowControl/>
        <w:adjustRightInd w:val="0"/>
        <w:rPr>
          <w:rFonts w:ascii="Arial,Bold" w:eastAsiaTheme="minorHAnsi" w:hAnsi="Arial,Bold" w:cs="Arial,Bold"/>
          <w:b/>
          <w:bCs/>
          <w:sz w:val="24"/>
          <w:szCs w:val="24"/>
          <w14:ligatures w14:val="standardContextual"/>
        </w:rPr>
      </w:pPr>
      <w:r w:rsidRPr="00C07148">
        <w:rPr>
          <w:rFonts w:ascii="Arial,Bold" w:eastAsiaTheme="minorHAnsi" w:hAnsi="Arial,Bold" w:cs="Arial,Bold"/>
          <w:b/>
          <w:bCs/>
          <w:sz w:val="24"/>
          <w:szCs w:val="24"/>
          <w14:ligatures w14:val="standardContextual"/>
        </w:rPr>
        <w:t>CHAPTER 4 SPECIAL DETAILED REQUIREMENTS BASED</w:t>
      </w:r>
      <w:r>
        <w:rPr>
          <w:rFonts w:ascii="Arial,Bold" w:eastAsiaTheme="minorHAnsi" w:hAnsi="Arial,Bold" w:cs="Arial,Bold"/>
          <w:b/>
          <w:bCs/>
          <w:sz w:val="24"/>
          <w:szCs w:val="24"/>
          <w14:ligatures w14:val="standardContextual"/>
        </w:rPr>
        <w:t xml:space="preserve"> </w:t>
      </w:r>
      <w:r w:rsidRPr="00C07148">
        <w:rPr>
          <w:rFonts w:ascii="Arial,Bold" w:eastAsiaTheme="minorHAnsi" w:hAnsi="Arial,Bold" w:cs="Arial,Bold"/>
          <w:b/>
          <w:bCs/>
          <w:sz w:val="24"/>
          <w:szCs w:val="24"/>
          <w14:ligatures w14:val="standardContextual"/>
        </w:rPr>
        <w:t>ON OCCUPANCY AND USE</w:t>
      </w:r>
    </w:p>
    <w:p w14:paraId="3E499DCF" w14:textId="77777777" w:rsidR="00C07148" w:rsidRDefault="00C07148" w:rsidP="00C07148">
      <w:pPr>
        <w:widowControl/>
        <w:adjustRightInd w:val="0"/>
        <w:rPr>
          <w:rFonts w:ascii="Arial,Bold" w:eastAsiaTheme="minorHAnsi" w:hAnsi="Arial,Bold" w:cs="Arial,Bold"/>
          <w:b/>
          <w:bCs/>
          <w:sz w:val="24"/>
          <w:szCs w:val="24"/>
          <w14:ligatures w14:val="standardContextual"/>
        </w:rPr>
      </w:pPr>
    </w:p>
    <w:p w14:paraId="5DD6BB72" w14:textId="6E88CBF4" w:rsidR="00C07148" w:rsidRDefault="00F647A8" w:rsidP="00F647A8">
      <w:pPr>
        <w:widowControl/>
        <w:adjustRightInd w:val="0"/>
        <w:rPr>
          <w:rFonts w:ascii="Arial,Bold" w:eastAsiaTheme="minorHAnsi" w:hAnsi="Arial,Bold" w:cs="Arial,Bold"/>
          <w:b/>
          <w:bCs/>
          <w:sz w:val="24"/>
          <w:szCs w:val="24"/>
          <w14:ligatures w14:val="standardContextual"/>
        </w:rPr>
      </w:pPr>
      <w:r w:rsidRPr="00F647A8">
        <w:rPr>
          <w:rFonts w:ascii="Arial,Bold" w:eastAsiaTheme="minorHAnsi" w:hAnsi="Arial,Bold" w:cs="Arial,Bold"/>
          <w:b/>
          <w:bCs/>
          <w:sz w:val="24"/>
          <w:szCs w:val="24"/>
          <w14:ligatures w14:val="standardContextual"/>
        </w:rPr>
        <w:t>SECTION 454</w:t>
      </w:r>
      <w:r>
        <w:rPr>
          <w:rFonts w:ascii="Arial,Bold" w:eastAsiaTheme="minorHAnsi" w:hAnsi="Arial,Bold" w:cs="Arial,Bold"/>
          <w:b/>
          <w:bCs/>
          <w:sz w:val="24"/>
          <w:szCs w:val="24"/>
          <w14:ligatures w14:val="standardContextual"/>
        </w:rPr>
        <w:t xml:space="preserve"> </w:t>
      </w:r>
      <w:r w:rsidRPr="00F647A8">
        <w:rPr>
          <w:rFonts w:ascii="Arial,Bold" w:eastAsiaTheme="minorHAnsi" w:hAnsi="Arial,Bold" w:cs="Arial,Bold"/>
          <w:b/>
          <w:bCs/>
          <w:sz w:val="24"/>
          <w:szCs w:val="24"/>
          <w14:ligatures w14:val="standardContextual"/>
        </w:rPr>
        <w:t>SWIMMING POOLS AND BATHING PLACES</w:t>
      </w:r>
      <w:r>
        <w:rPr>
          <w:rFonts w:ascii="Arial,Bold" w:eastAsiaTheme="minorHAnsi" w:hAnsi="Arial,Bold" w:cs="Arial,Bold"/>
          <w:b/>
          <w:bCs/>
          <w:sz w:val="24"/>
          <w:szCs w:val="24"/>
          <w14:ligatures w14:val="standardContextual"/>
        </w:rPr>
        <w:t xml:space="preserve"> </w:t>
      </w:r>
      <w:r w:rsidRPr="00F647A8">
        <w:rPr>
          <w:rFonts w:ascii="Arial,Bold" w:eastAsiaTheme="minorHAnsi" w:hAnsi="Arial,Bold" w:cs="Arial,Bold"/>
          <w:b/>
          <w:bCs/>
          <w:sz w:val="24"/>
          <w:szCs w:val="24"/>
          <w14:ligatures w14:val="standardContextual"/>
        </w:rPr>
        <w:t>(PUBLIC AND PRIVATE)</w:t>
      </w:r>
    </w:p>
    <w:bookmarkEnd w:id="0"/>
    <w:p w14:paraId="0F5EB997" w14:textId="77777777" w:rsidR="00332B30" w:rsidRDefault="00332B30" w:rsidP="00332B30">
      <w:pPr>
        <w:widowControl/>
        <w:adjustRightInd w:val="0"/>
        <w:rPr>
          <w:rFonts w:eastAsiaTheme="minorHAnsi"/>
          <w:color w:val="FF0000"/>
        </w:rPr>
      </w:pPr>
    </w:p>
    <w:p w14:paraId="7BF53FF5" w14:textId="3F287073" w:rsidR="00332B30" w:rsidRDefault="00332B30" w:rsidP="00332B30">
      <w:pPr>
        <w:widowControl/>
        <w:adjustRightInd w:val="0"/>
        <w:rPr>
          <w:rFonts w:eastAsiaTheme="minorHAnsi"/>
          <w:color w:val="FF0000"/>
        </w:rPr>
      </w:pPr>
      <w:r>
        <w:rPr>
          <w:rFonts w:eastAsiaTheme="minorHAnsi"/>
          <w:color w:val="FF0000"/>
        </w:rPr>
        <w:t xml:space="preserve">SW-FBC-B - Ch. 4 – Errata #4 - </w:t>
      </w:r>
      <w:r w:rsidR="000B2624" w:rsidRPr="000B2624">
        <w:rPr>
          <w:rFonts w:eastAsiaTheme="minorHAnsi"/>
          <w:b/>
          <w:bCs/>
          <w:color w:val="FF0000"/>
        </w:rPr>
        <w:t>(</w:t>
      </w:r>
      <w:r w:rsidRPr="000B2624">
        <w:rPr>
          <w:rFonts w:eastAsiaTheme="minorHAnsi"/>
          <w:b/>
          <w:bCs/>
          <w:color w:val="FF0000"/>
        </w:rPr>
        <w:t xml:space="preserve">Received </w:t>
      </w:r>
      <w:r w:rsidR="000B2624" w:rsidRPr="000B2624">
        <w:rPr>
          <w:rFonts w:eastAsiaTheme="minorHAnsi"/>
          <w:b/>
          <w:bCs/>
          <w:color w:val="FF0000"/>
        </w:rPr>
        <w:t xml:space="preserve">after deadline </w:t>
      </w:r>
      <w:r w:rsidRPr="000B2624">
        <w:rPr>
          <w:rFonts w:eastAsiaTheme="minorHAnsi"/>
          <w:b/>
          <w:bCs/>
          <w:color w:val="FF0000"/>
        </w:rPr>
        <w:t>12/4/2023</w:t>
      </w:r>
      <w:r w:rsidR="000B2624" w:rsidRPr="000B2624">
        <w:rPr>
          <w:rFonts w:eastAsiaTheme="minorHAnsi"/>
          <w:b/>
          <w:bCs/>
          <w:color w:val="FF0000"/>
        </w:rPr>
        <w:t>)</w:t>
      </w:r>
    </w:p>
    <w:p w14:paraId="305787FB" w14:textId="77777777" w:rsidR="00332B30" w:rsidRDefault="00332B30" w:rsidP="00332B30">
      <w:pPr>
        <w:widowControl/>
        <w:adjustRightInd w:val="0"/>
        <w:rPr>
          <w:rFonts w:eastAsiaTheme="minorHAnsi"/>
          <w:color w:val="FF0000"/>
        </w:rPr>
      </w:pPr>
    </w:p>
    <w:p w14:paraId="59971419" w14:textId="77777777" w:rsidR="00332B30" w:rsidRDefault="00332B30" w:rsidP="00332B30">
      <w:pPr>
        <w:outlineLvl w:val="0"/>
      </w:pPr>
      <w:r>
        <w:rPr>
          <w:b/>
          <w:bCs/>
        </w:rPr>
        <w:t>From:</w:t>
      </w:r>
      <w:r>
        <w:t xml:space="preserve"> Miranda Oliver &lt;</w:t>
      </w:r>
      <w:hyperlink r:id="rId7" w:history="1">
        <w:r>
          <w:rPr>
            <w:rStyle w:val="Hyperlink"/>
          </w:rPr>
          <w:t>MOliver@american-pools.com</w:t>
        </w:r>
      </w:hyperlink>
      <w:r>
        <w:t xml:space="preserve">&gt; </w:t>
      </w:r>
      <w:r>
        <w:br/>
      </w:r>
      <w:r>
        <w:rPr>
          <w:b/>
          <w:bCs/>
        </w:rPr>
        <w:t>Sent:</w:t>
      </w:r>
      <w:r>
        <w:t xml:space="preserve"> Monday, December 4, 2023 1:29 PM</w:t>
      </w:r>
      <w:r>
        <w:br/>
      </w:r>
      <w:r>
        <w:rPr>
          <w:b/>
          <w:bCs/>
        </w:rPr>
        <w:t>To:</w:t>
      </w:r>
      <w:r>
        <w:t xml:space="preserve"> Pool Code Questions &lt;</w:t>
      </w:r>
      <w:hyperlink r:id="rId8" w:history="1">
        <w:r>
          <w:rPr>
            <w:rStyle w:val="Hyperlink"/>
          </w:rPr>
          <w:t>PoolCodeQuestions@flhealth.gov</w:t>
        </w:r>
      </w:hyperlink>
      <w:r>
        <w:t>&gt;</w:t>
      </w:r>
      <w:r>
        <w:br/>
      </w:r>
      <w:r>
        <w:rPr>
          <w:b/>
          <w:bCs/>
        </w:rPr>
        <w:t>Cc:</w:t>
      </w:r>
      <w:r>
        <w:t xml:space="preserve"> Vincent, Bob G &lt;</w:t>
      </w:r>
      <w:hyperlink r:id="rId9" w:history="1">
        <w:r>
          <w:rPr>
            <w:rStyle w:val="Hyperlink"/>
          </w:rPr>
          <w:t>Bob.Vincent@flhealth.gov</w:t>
        </w:r>
      </w:hyperlink>
      <w:r>
        <w:t>&gt;; Sam Brown &lt;</w:t>
      </w:r>
      <w:hyperlink r:id="rId10" w:history="1">
        <w:r>
          <w:rPr>
            <w:rStyle w:val="Hyperlink"/>
          </w:rPr>
          <w:t>SBrown@american-pools.com</w:t>
        </w:r>
      </w:hyperlink>
      <w:r>
        <w:t>&gt;</w:t>
      </w:r>
      <w:r>
        <w:br/>
      </w:r>
      <w:r>
        <w:rPr>
          <w:b/>
          <w:bCs/>
        </w:rPr>
        <w:t>Subject:</w:t>
      </w:r>
      <w:r>
        <w:t xml:space="preserve"> Swim Up Bars Questions for new Code</w:t>
      </w:r>
    </w:p>
    <w:p w14:paraId="24FF8F2E" w14:textId="77777777" w:rsidR="00332B30" w:rsidRDefault="00332B30" w:rsidP="00332B30">
      <w:pPr>
        <w:outlineLvl w:val="0"/>
      </w:pPr>
    </w:p>
    <w:p w14:paraId="659BF50B" w14:textId="77777777" w:rsidR="00332B30" w:rsidRDefault="00332B30" w:rsidP="00332B30">
      <w:r>
        <w:t xml:space="preserve">Good afternoon, </w:t>
      </w:r>
    </w:p>
    <w:p w14:paraId="2B14948B" w14:textId="77777777" w:rsidR="00332B30" w:rsidRDefault="00332B30" w:rsidP="00332B30"/>
    <w:p w14:paraId="4F936167" w14:textId="77777777" w:rsidR="00332B30" w:rsidRDefault="00332B30" w:rsidP="00332B30">
      <w:r>
        <w:t xml:space="preserve">I was reviewing the new code sections for the Swim Up bars and I found the addendum on the DOH website, but it appears that the entirety of addendum did not make it to the published version of the Florida Building Code. The entire section of 454.1.9.9.8 is missing from the building code webpage. Please advise as the code on the building code website it appears the stools would be an underwater obstruction currently. </w:t>
      </w:r>
    </w:p>
    <w:p w14:paraId="3E6BB6F0" w14:textId="77777777" w:rsidR="00332B30" w:rsidRDefault="00332B30" w:rsidP="00332B30">
      <w:pPr>
        <w:adjustRightInd w:val="0"/>
        <w:spacing w:line="260" w:lineRule="atLeast"/>
        <w:rPr>
          <w:rFonts w:cstheme="minorHAnsi"/>
          <w:b/>
          <w:noProof/>
          <w:color w:val="000000"/>
          <w:sz w:val="24"/>
          <w:szCs w:val="24"/>
          <w:u w:val="single"/>
        </w:rPr>
      </w:pPr>
    </w:p>
    <w:p w14:paraId="689BB925" w14:textId="0AA38681" w:rsidR="00332B30" w:rsidRDefault="00332B30" w:rsidP="00332B30">
      <w:pPr>
        <w:adjustRightInd w:val="0"/>
        <w:spacing w:line="260" w:lineRule="atLeast"/>
        <w:rPr>
          <w:rFonts w:cstheme="minorHAnsi"/>
          <w:noProof/>
          <w:color w:val="000000"/>
          <w:sz w:val="24"/>
          <w:szCs w:val="24"/>
          <w:u w:val="single"/>
        </w:rPr>
      </w:pPr>
      <w:r>
        <w:rPr>
          <w:rFonts w:cstheme="minorHAnsi"/>
          <w:b/>
          <w:noProof/>
          <w:color w:val="000000"/>
          <w:sz w:val="24"/>
          <w:szCs w:val="24"/>
          <w:u w:val="single"/>
        </w:rPr>
        <w:t>454.1.9.9.8</w:t>
      </w:r>
      <w:r>
        <w:rPr>
          <w:rFonts w:cstheme="minorHAnsi"/>
          <w:noProof/>
          <w:color w:val="000000"/>
          <w:sz w:val="24"/>
          <w:szCs w:val="24"/>
          <w:u w:val="single"/>
        </w:rPr>
        <w:t xml:space="preserve"> A swim-up bar may include obstructions intended for seating.  Any structure intended for seating in the pool shall have a minimum of 2 inch (51 mm) horizontal and 2 inch (51 mm) vertical markings in contrasting color on every edge, and be structurally rigid, impervious, non-toxic, smooth, and slip resistant.  </w:t>
      </w:r>
      <w:r>
        <w:rPr>
          <w:rFonts w:cstheme="minorHAnsi"/>
          <w:bCs/>
          <w:noProof/>
          <w:color w:val="000000" w:themeColor="text1"/>
          <w:sz w:val="24"/>
          <w:szCs w:val="24"/>
          <w:u w:val="single"/>
        </w:rPr>
        <w:t>The corner intersections which protude or angle into the pool water shall be rounded with a minimum of 2 inch (51 mm) radius. Edges of such obstructions shall not overhang into the water.</w:t>
      </w:r>
    </w:p>
    <w:p w14:paraId="6A6A9C7A" w14:textId="77777777" w:rsidR="00332B30" w:rsidRDefault="00332B30" w:rsidP="009F4150">
      <w:pPr>
        <w:widowControl/>
        <w:adjustRightInd w:val="0"/>
        <w:rPr>
          <w:rFonts w:eastAsiaTheme="minorHAnsi"/>
          <w:sz w:val="20"/>
          <w:szCs w:val="20"/>
        </w:rPr>
      </w:pPr>
    </w:p>
    <w:p w14:paraId="4FDC0B8D" w14:textId="0ECAD0CD" w:rsidR="00C82ECF" w:rsidRDefault="00C82ECF" w:rsidP="00C82ECF">
      <w:pPr>
        <w:widowControl/>
        <w:adjustRightInd w:val="0"/>
        <w:rPr>
          <w:rFonts w:ascii="TimesNewRoman" w:eastAsiaTheme="minorHAnsi" w:hAnsi="TimesNewRoman" w:cs="TimesNewRoman"/>
          <w:sz w:val="24"/>
          <w:szCs w:val="24"/>
          <w14:ligatures w14:val="standardContextual"/>
        </w:rPr>
      </w:pPr>
      <w:r w:rsidRPr="00FE3D14">
        <w:rPr>
          <w:rFonts w:ascii="TimesNewRoman" w:eastAsiaTheme="minorHAnsi" w:hAnsi="TimesNewRoman" w:cs="TimesNewRoman"/>
          <w:b/>
          <w:bCs/>
          <w:sz w:val="24"/>
          <w:szCs w:val="24"/>
          <w14:ligatures w14:val="standardContextual"/>
        </w:rPr>
        <w:t>Staff comment</w:t>
      </w:r>
      <w:r>
        <w:rPr>
          <w:rFonts w:ascii="TimesNewRoman" w:eastAsiaTheme="minorHAnsi" w:hAnsi="TimesNewRoman" w:cs="TimesNewRoman"/>
          <w:sz w:val="24"/>
          <w:szCs w:val="24"/>
          <w14:ligatures w14:val="standardContextual"/>
        </w:rPr>
        <w:t xml:space="preserve"> – This section was approved by the Commission</w:t>
      </w:r>
      <w:r w:rsidR="00FE3D14">
        <w:rPr>
          <w:rFonts w:ascii="TimesNewRoman" w:eastAsiaTheme="minorHAnsi" w:hAnsi="TimesNewRoman" w:cs="TimesNewRoman"/>
          <w:sz w:val="24"/>
          <w:szCs w:val="24"/>
          <w14:ligatures w14:val="standardContextual"/>
        </w:rPr>
        <w:t xml:space="preserve"> during the March 14, </w:t>
      </w:r>
      <w:proofErr w:type="gramStart"/>
      <w:r w:rsidR="00FE3D14">
        <w:rPr>
          <w:rFonts w:ascii="TimesNewRoman" w:eastAsiaTheme="minorHAnsi" w:hAnsi="TimesNewRoman" w:cs="TimesNewRoman"/>
          <w:sz w:val="24"/>
          <w:szCs w:val="24"/>
          <w14:ligatures w14:val="standardContextual"/>
        </w:rPr>
        <w:t>2023</w:t>
      </w:r>
      <w:proofErr w:type="gramEnd"/>
      <w:r w:rsidR="00FE3D14">
        <w:rPr>
          <w:rFonts w:ascii="TimesNewRoman" w:eastAsiaTheme="minorHAnsi" w:hAnsi="TimesNewRoman" w:cs="TimesNewRoman"/>
          <w:sz w:val="24"/>
          <w:szCs w:val="24"/>
          <w14:ligatures w14:val="standardContextual"/>
        </w:rPr>
        <w:t xml:space="preserve"> rule development workshop</w:t>
      </w:r>
      <w:r>
        <w:rPr>
          <w:rFonts w:ascii="TimesNewRoman" w:eastAsiaTheme="minorHAnsi" w:hAnsi="TimesNewRoman" w:cs="TimesNewRoman"/>
          <w:sz w:val="24"/>
          <w:szCs w:val="24"/>
          <w14:ligatures w14:val="standardContextual"/>
        </w:rPr>
        <w:t xml:space="preserve"> </w:t>
      </w:r>
      <w:r w:rsidR="00FE3D14">
        <w:rPr>
          <w:rFonts w:ascii="TimesNewRoman" w:eastAsiaTheme="minorHAnsi" w:hAnsi="TimesNewRoman" w:cs="TimesNewRoman"/>
          <w:sz w:val="24"/>
          <w:szCs w:val="24"/>
          <w14:ligatures w14:val="standardContextual"/>
        </w:rPr>
        <w:t>and for some reason is</w:t>
      </w:r>
      <w:r>
        <w:rPr>
          <w:rFonts w:ascii="TimesNewRoman" w:eastAsiaTheme="minorHAnsi" w:hAnsi="TimesNewRoman" w:cs="TimesNewRoman"/>
          <w:sz w:val="24"/>
          <w:szCs w:val="24"/>
          <w14:ligatures w14:val="standardContextual"/>
        </w:rPr>
        <w:t xml:space="preserve"> missing from the published version of the FBC. </w:t>
      </w:r>
      <w:r w:rsidR="00FE3D14">
        <w:rPr>
          <w:rFonts w:ascii="TimesNewRoman" w:eastAsiaTheme="minorHAnsi" w:hAnsi="TimesNewRoman" w:cs="TimesNewRoman"/>
          <w:sz w:val="24"/>
          <w:szCs w:val="24"/>
          <w14:ligatures w14:val="standardContextual"/>
        </w:rPr>
        <w:t xml:space="preserve">This section needs to be added to code for consistency with the </w:t>
      </w:r>
      <w:r w:rsidR="0034301F">
        <w:rPr>
          <w:rFonts w:ascii="TimesNewRoman" w:eastAsiaTheme="minorHAnsi" w:hAnsi="TimesNewRoman" w:cs="TimesNewRoman"/>
          <w:sz w:val="24"/>
          <w:szCs w:val="24"/>
          <w14:ligatures w14:val="standardContextual"/>
        </w:rPr>
        <w:t>code language as approved by the Commission.</w:t>
      </w:r>
    </w:p>
    <w:p w14:paraId="427AF17B" w14:textId="77777777" w:rsidR="00C82ECF" w:rsidRDefault="00C82ECF" w:rsidP="00C82ECF">
      <w:pPr>
        <w:widowControl/>
        <w:adjustRightInd w:val="0"/>
        <w:rPr>
          <w:rFonts w:ascii="TimesNewRoman" w:eastAsiaTheme="minorHAnsi" w:hAnsi="TimesNewRoman" w:cs="TimesNewRoman"/>
          <w:sz w:val="24"/>
          <w:szCs w:val="24"/>
          <w14:ligatures w14:val="standardContextual"/>
        </w:rPr>
      </w:pPr>
    </w:p>
    <w:p w14:paraId="47B3F112" w14:textId="132D621F" w:rsidR="00C82ECF" w:rsidRPr="00015B4E" w:rsidRDefault="00C82ECF" w:rsidP="00C82ECF">
      <w:pPr>
        <w:rPr>
          <w:rFonts w:ascii="TimesNewRoman" w:eastAsiaTheme="minorHAnsi" w:hAnsi="TimesNewRoman" w:cs="TimesNewRoman"/>
          <w:sz w:val="20"/>
          <w:szCs w:val="20"/>
          <w14:ligatures w14:val="standardContextual"/>
        </w:rPr>
      </w:pPr>
      <w:r w:rsidRPr="00015B4E">
        <w:rPr>
          <w:rFonts w:ascii="TimesNewRoman" w:eastAsiaTheme="minorHAnsi" w:hAnsi="TimesNewRoman" w:cs="TimesNewRoman"/>
          <w:b/>
          <w:bCs/>
          <w:sz w:val="20"/>
          <w:szCs w:val="20"/>
          <w14:ligatures w14:val="standardContextual"/>
        </w:rPr>
        <w:t>TAC Recommendation</w:t>
      </w:r>
      <w:r w:rsidRPr="00015B4E">
        <w:rPr>
          <w:rFonts w:ascii="TimesNewRoman" w:eastAsiaTheme="minorHAnsi" w:hAnsi="TimesNewRoman" w:cs="TimesNewRoman"/>
          <w:sz w:val="20"/>
          <w:szCs w:val="20"/>
          <w14:ligatures w14:val="standardContextual"/>
        </w:rPr>
        <w:t>:</w:t>
      </w:r>
      <w:r w:rsidR="007920B6">
        <w:rPr>
          <w:rFonts w:ascii="TimesNewRoman" w:eastAsiaTheme="minorHAnsi" w:hAnsi="TimesNewRoman" w:cs="TimesNewRoman"/>
          <w:sz w:val="20"/>
          <w:szCs w:val="20"/>
          <w14:ligatures w14:val="standardContextual"/>
        </w:rPr>
        <w:t xml:space="preserve"> </w:t>
      </w:r>
      <w:bookmarkStart w:id="1" w:name="_Hlk157289663"/>
      <w:r w:rsidR="007920B6">
        <w:rPr>
          <w:rFonts w:ascii="TimesNewRoman" w:eastAsiaTheme="minorHAnsi" w:hAnsi="TimesNewRoman" w:cs="TimesNewRoman"/>
          <w:sz w:val="20"/>
          <w:szCs w:val="20"/>
          <w14:ligatures w14:val="standardContextual"/>
        </w:rPr>
        <w:t>Will be considered during the February 21-22, 2024.</w:t>
      </w:r>
      <w:bookmarkEnd w:id="1"/>
    </w:p>
    <w:p w14:paraId="5D341901" w14:textId="77777777" w:rsidR="00C82ECF" w:rsidRPr="00015B4E" w:rsidRDefault="00C82ECF" w:rsidP="00C82ECF">
      <w:pPr>
        <w:rPr>
          <w:rFonts w:ascii="TimesNewRoman" w:eastAsiaTheme="minorHAnsi" w:hAnsi="TimesNewRoman" w:cs="TimesNewRoman"/>
          <w:sz w:val="20"/>
          <w:szCs w:val="20"/>
          <w14:ligatures w14:val="standardContextual"/>
        </w:rPr>
      </w:pPr>
    </w:p>
    <w:p w14:paraId="32B0108F" w14:textId="77777777" w:rsidR="00C82ECF" w:rsidRPr="00015B4E" w:rsidRDefault="00C82ECF" w:rsidP="00C82ECF">
      <w:pPr>
        <w:rPr>
          <w:rFonts w:ascii="TimesNewRoman" w:eastAsiaTheme="minorHAnsi" w:hAnsi="TimesNewRoman" w:cs="TimesNewRoman"/>
          <w:b/>
          <w:bCs/>
          <w:sz w:val="20"/>
          <w:szCs w:val="20"/>
          <w14:ligatures w14:val="standardContextual"/>
        </w:rPr>
      </w:pPr>
      <w:r w:rsidRPr="00015B4E">
        <w:rPr>
          <w:rFonts w:ascii="TimesNewRoman" w:eastAsiaTheme="minorHAnsi" w:hAnsi="TimesNewRoman" w:cs="TimesNewRoman"/>
          <w:b/>
          <w:bCs/>
          <w:sz w:val="20"/>
          <w:szCs w:val="20"/>
          <w14:ligatures w14:val="standardContextual"/>
        </w:rPr>
        <w:t>Commission Action:</w:t>
      </w:r>
    </w:p>
    <w:p w14:paraId="753365FA" w14:textId="77777777" w:rsidR="00C82ECF" w:rsidRDefault="00C82ECF" w:rsidP="009F4150">
      <w:pPr>
        <w:widowControl/>
        <w:adjustRightInd w:val="0"/>
        <w:rPr>
          <w:rFonts w:eastAsiaTheme="minorHAnsi"/>
          <w:sz w:val="20"/>
          <w:szCs w:val="20"/>
        </w:rPr>
      </w:pPr>
    </w:p>
    <w:p w14:paraId="03BC3A94" w14:textId="5977B9A1" w:rsidR="00A52E1F" w:rsidRPr="00A52E1F" w:rsidRDefault="00A52E1F" w:rsidP="00A52E1F">
      <w:pPr>
        <w:widowControl/>
        <w:adjustRightInd w:val="0"/>
        <w:rPr>
          <w:rFonts w:eastAsiaTheme="minorHAnsi"/>
          <w:b/>
          <w:bCs/>
          <w:color w:val="FF0000"/>
        </w:rPr>
      </w:pPr>
      <w:r>
        <w:rPr>
          <w:rFonts w:eastAsiaTheme="minorHAnsi"/>
          <w:color w:val="FF0000"/>
        </w:rPr>
        <w:t>SW-FBC-B - Ch. 4 – Glitch #9</w:t>
      </w:r>
      <w:r w:rsidR="000B2624">
        <w:rPr>
          <w:rFonts w:eastAsiaTheme="minorHAnsi"/>
          <w:color w:val="FF0000"/>
        </w:rPr>
        <w:t xml:space="preserve"> -</w:t>
      </w:r>
      <w:r>
        <w:rPr>
          <w:rFonts w:eastAsiaTheme="minorHAnsi"/>
          <w:color w:val="FF0000"/>
        </w:rPr>
        <w:t xml:space="preserve"> </w:t>
      </w:r>
      <w:r w:rsidRPr="00A52E1F">
        <w:rPr>
          <w:rFonts w:eastAsiaTheme="minorHAnsi"/>
          <w:b/>
          <w:bCs/>
          <w:color w:val="FF0000"/>
        </w:rPr>
        <w:t>(Received after deadline 12/11/2023)</w:t>
      </w:r>
    </w:p>
    <w:p w14:paraId="450E5E85" w14:textId="77777777" w:rsidR="00A52E1F" w:rsidRDefault="00A52E1F" w:rsidP="00A52E1F">
      <w:pPr>
        <w:widowControl/>
        <w:adjustRightInd w:val="0"/>
        <w:rPr>
          <w:rFonts w:eastAsiaTheme="minorHAnsi"/>
          <w:color w:val="FF0000"/>
        </w:rPr>
      </w:pPr>
    </w:p>
    <w:p w14:paraId="6770DC9C" w14:textId="77777777" w:rsidR="00A52E1F" w:rsidRDefault="00A52E1F" w:rsidP="00A52E1F">
      <w:r>
        <w:rPr>
          <w:b/>
          <w:bCs/>
        </w:rPr>
        <w:t>From:</w:t>
      </w:r>
      <w:r>
        <w:t xml:space="preserve"> Dallas Thiesen &lt;Dallas@floridapoolpro.com&gt; </w:t>
      </w:r>
      <w:r>
        <w:br/>
      </w:r>
      <w:r>
        <w:rPr>
          <w:b/>
          <w:bCs/>
        </w:rPr>
        <w:t>Sent:</w:t>
      </w:r>
      <w:r>
        <w:t xml:space="preserve"> Monday, December 11, </w:t>
      </w:r>
      <w:proofErr w:type="gramStart"/>
      <w:r>
        <w:t>2023</w:t>
      </w:r>
      <w:proofErr w:type="gramEnd"/>
      <w:r>
        <w:t xml:space="preserve"> 6:31 AM</w:t>
      </w:r>
      <w:r>
        <w:br/>
      </w:r>
      <w:r>
        <w:rPr>
          <w:b/>
          <w:bCs/>
        </w:rPr>
        <w:t>To:</w:t>
      </w:r>
      <w:r>
        <w:t xml:space="preserve"> Madani, Mo &lt;Mo.Madani@myfloridalicense.com&gt;</w:t>
      </w:r>
      <w:r>
        <w:br/>
      </w:r>
      <w:r>
        <w:rPr>
          <w:b/>
          <w:bCs/>
        </w:rPr>
        <w:t>Subject:</w:t>
      </w:r>
      <w:r>
        <w:t xml:space="preserve"> Late Glitch Fix</w:t>
      </w:r>
    </w:p>
    <w:p w14:paraId="6FCC4681" w14:textId="77777777" w:rsidR="00A52E1F" w:rsidRDefault="00A52E1F" w:rsidP="00A52E1F">
      <w:pPr>
        <w:rPr>
          <w:rFonts w:eastAsiaTheme="minorHAnsi"/>
          <w14:ligatures w14:val="standardContextual"/>
        </w:rPr>
      </w:pPr>
    </w:p>
    <w:p w14:paraId="0AB9AA0B" w14:textId="77777777" w:rsidR="00A52E1F" w:rsidRDefault="00A52E1F" w:rsidP="00A52E1F"/>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A52E1F" w14:paraId="6585FA9C" w14:textId="77777777" w:rsidTr="00A52E1F">
        <w:tc>
          <w:tcPr>
            <w:tcW w:w="0" w:type="auto"/>
            <w:tcBorders>
              <w:top w:val="single" w:sz="4" w:space="0" w:color="auto"/>
              <w:left w:val="single" w:sz="4" w:space="0" w:color="auto"/>
              <w:bottom w:val="single" w:sz="4" w:space="0" w:color="auto"/>
              <w:right w:val="single" w:sz="4" w:space="0" w:color="auto"/>
            </w:tcBorders>
            <w:shd w:val="clear" w:color="auto" w:fill="FFFFCC"/>
            <w:hideMark/>
          </w:tcPr>
          <w:p w14:paraId="0FBD201F" w14:textId="77777777" w:rsidR="00A52E1F" w:rsidRDefault="00A52E1F">
            <w:pPr>
              <w:rPr>
                <w:rFonts w:eastAsiaTheme="minorHAnsi"/>
                <w14:ligatures w14:val="standardContextual"/>
              </w:rPr>
            </w:pPr>
            <w:r>
              <w:rPr>
                <w:rStyle w:val="Strong"/>
                <w:color w:val="FF0000"/>
              </w:rPr>
              <w:t xml:space="preserve">[NOTICE] </w:t>
            </w:r>
            <w:r>
              <w:rPr>
                <w:rStyle w:val="Strong"/>
              </w:rPr>
              <w:t xml:space="preserve">This message comes from a system outside of DBPR. Please exercise caution when clicking on links and/or providing sensitive information. If you have concerns, please contact your </w:t>
            </w:r>
            <w:proofErr w:type="gramStart"/>
            <w:r>
              <w:rPr>
                <w:rStyle w:val="Strong"/>
              </w:rPr>
              <w:t>Knowledge</w:t>
            </w:r>
            <w:proofErr w:type="gramEnd"/>
            <w:r>
              <w:rPr>
                <w:rStyle w:val="Strong"/>
              </w:rPr>
              <w:t xml:space="preserve"> Champion or the DBPR Helpdesk.</w:t>
            </w:r>
          </w:p>
        </w:tc>
      </w:tr>
    </w:tbl>
    <w:p w14:paraId="5FEC1919" w14:textId="77777777" w:rsidR="00A52E1F" w:rsidRDefault="00A52E1F" w:rsidP="00A52E1F">
      <w:pPr>
        <w:rPr>
          <w:rFonts w:ascii="Calibri" w:hAnsi="Calibri" w:cs="Calibri"/>
        </w:rPr>
      </w:pPr>
      <w:r>
        <w:br/>
        <w:t xml:space="preserve">  </w:t>
      </w:r>
    </w:p>
    <w:p w14:paraId="7F8BB988" w14:textId="77777777" w:rsidR="00A52E1F" w:rsidRDefault="00A52E1F" w:rsidP="00A52E1F">
      <w:pPr>
        <w:rPr>
          <w:rFonts w:ascii="Book Antiqua" w:eastAsiaTheme="minorHAnsi" w:hAnsi="Book Antiqua"/>
          <w:sz w:val="24"/>
          <w:szCs w:val="24"/>
        </w:rPr>
      </w:pPr>
      <w:r>
        <w:rPr>
          <w:rFonts w:ascii="Book Antiqua" w:hAnsi="Book Antiqua"/>
          <w:sz w:val="24"/>
          <w:szCs w:val="24"/>
        </w:rPr>
        <w:t xml:space="preserve">Good </w:t>
      </w:r>
      <w:proofErr w:type="gramStart"/>
      <w:r>
        <w:rPr>
          <w:rFonts w:ascii="Book Antiqua" w:hAnsi="Book Antiqua"/>
          <w:sz w:val="24"/>
          <w:szCs w:val="24"/>
        </w:rPr>
        <w:t>morning</w:t>
      </w:r>
      <w:proofErr w:type="gramEnd"/>
      <w:r>
        <w:rPr>
          <w:rFonts w:ascii="Book Antiqua" w:hAnsi="Book Antiqua"/>
          <w:sz w:val="24"/>
          <w:szCs w:val="24"/>
        </w:rPr>
        <w:t xml:space="preserve"> Mo, </w:t>
      </w:r>
    </w:p>
    <w:p w14:paraId="2E59945D" w14:textId="77777777" w:rsidR="00A52E1F" w:rsidRDefault="00A52E1F" w:rsidP="00A52E1F">
      <w:pPr>
        <w:rPr>
          <w:rFonts w:ascii="Book Antiqua" w:hAnsi="Book Antiqua"/>
          <w:sz w:val="24"/>
          <w:szCs w:val="24"/>
        </w:rPr>
      </w:pPr>
    </w:p>
    <w:p w14:paraId="3D9D744D" w14:textId="77777777" w:rsidR="00A52E1F" w:rsidRDefault="00A52E1F" w:rsidP="00A52E1F">
      <w:pPr>
        <w:rPr>
          <w:rFonts w:ascii="Book Antiqua" w:hAnsi="Book Antiqua"/>
          <w:sz w:val="24"/>
          <w:szCs w:val="24"/>
        </w:rPr>
      </w:pPr>
      <w:r>
        <w:rPr>
          <w:rFonts w:ascii="Book Antiqua" w:hAnsi="Book Antiqua"/>
          <w:sz w:val="24"/>
          <w:szCs w:val="24"/>
        </w:rPr>
        <w:t xml:space="preserve">I know that the errata/glitch deadline is passed but I just caught this in the 2023 FBC. This section should read “do not” instead of “do”. This is a significant </w:t>
      </w:r>
      <w:proofErr w:type="gramStart"/>
      <w:r>
        <w:rPr>
          <w:rFonts w:ascii="Book Antiqua" w:hAnsi="Book Antiqua"/>
          <w:sz w:val="24"/>
          <w:szCs w:val="24"/>
        </w:rPr>
        <w:t>error,</w:t>
      </w:r>
      <w:proofErr w:type="gramEnd"/>
      <w:r>
        <w:rPr>
          <w:rFonts w:ascii="Book Antiqua" w:hAnsi="Book Antiqua"/>
          <w:sz w:val="24"/>
          <w:szCs w:val="24"/>
        </w:rPr>
        <w:t xml:space="preserve"> can this still be fixed? </w:t>
      </w:r>
    </w:p>
    <w:p w14:paraId="5C837082" w14:textId="77777777" w:rsidR="00A52E1F" w:rsidRDefault="00A52E1F" w:rsidP="00A52E1F">
      <w:pPr>
        <w:rPr>
          <w:rFonts w:ascii="Roboto" w:hAnsi="Roboto"/>
          <w:b/>
          <w:bCs/>
          <w:color w:val="FF0000"/>
          <w:sz w:val="21"/>
          <w:szCs w:val="21"/>
        </w:rPr>
      </w:pPr>
    </w:p>
    <w:p w14:paraId="39801075" w14:textId="77777777" w:rsidR="00A52E1F" w:rsidRDefault="00A52E1F" w:rsidP="00A52E1F">
      <w:pPr>
        <w:rPr>
          <w:rFonts w:ascii="Roboto" w:hAnsi="Roboto"/>
          <w:b/>
          <w:bCs/>
          <w:color w:val="000000"/>
          <w:sz w:val="21"/>
          <w:szCs w:val="21"/>
        </w:rPr>
      </w:pPr>
      <w:r>
        <w:rPr>
          <w:rFonts w:ascii="Roboto" w:hAnsi="Roboto"/>
          <w:b/>
          <w:bCs/>
          <w:color w:val="FF0000"/>
          <w:sz w:val="21"/>
          <w:szCs w:val="21"/>
        </w:rPr>
        <w:t>454.1.9.7.3.4</w:t>
      </w:r>
      <w:r>
        <w:rPr>
          <w:rFonts w:ascii="Roboto" w:hAnsi="Roboto"/>
          <w:b/>
          <w:bCs/>
          <w:color w:val="000000"/>
          <w:sz w:val="21"/>
          <w:szCs w:val="21"/>
        </w:rPr>
        <w:t> </w:t>
      </w:r>
      <w:proofErr w:type="gramStart"/>
      <w:r>
        <w:rPr>
          <w:rFonts w:ascii="Roboto" w:hAnsi="Roboto"/>
          <w:b/>
          <w:bCs/>
          <w:color w:val="FF0000"/>
          <w:sz w:val="21"/>
          <w:szCs w:val="21"/>
        </w:rPr>
        <w:t>Non-applicable</w:t>
      </w:r>
      <w:proofErr w:type="gramEnd"/>
      <w:r>
        <w:rPr>
          <w:rFonts w:ascii="Roboto" w:hAnsi="Roboto"/>
          <w:b/>
          <w:bCs/>
          <w:color w:val="FF0000"/>
          <w:sz w:val="21"/>
          <w:szCs w:val="21"/>
        </w:rPr>
        <w:t xml:space="preserve"> requirements.</w:t>
      </w:r>
    </w:p>
    <w:p w14:paraId="01041B32" w14:textId="77777777" w:rsidR="00A52E1F" w:rsidRDefault="00A52E1F" w:rsidP="00A52E1F">
      <w:pPr>
        <w:jc w:val="both"/>
        <w:rPr>
          <w:rFonts w:ascii="Roboto" w:hAnsi="Roboto"/>
          <w:color w:val="424242"/>
          <w:sz w:val="24"/>
          <w:szCs w:val="24"/>
        </w:rPr>
      </w:pPr>
      <w:r>
        <w:rPr>
          <w:rFonts w:ascii="Roboto" w:hAnsi="Roboto"/>
          <w:color w:val="FF0000"/>
          <w:sz w:val="24"/>
          <w:szCs w:val="24"/>
        </w:rPr>
        <w:t>The following code provisions do apply to resistance exercise pool: Sections 454.1.1.1, 454.1.2.2.3.1, 454.1.2.6 and 454.1.2.2.4.</w:t>
      </w:r>
    </w:p>
    <w:p w14:paraId="1EBAD6B0" w14:textId="77777777" w:rsidR="00A52E1F" w:rsidRDefault="00A52E1F" w:rsidP="00A52E1F">
      <w:pPr>
        <w:rPr>
          <w:rFonts w:ascii="TimesNewRoman" w:eastAsiaTheme="minorHAnsi" w:hAnsi="TimesNewRoman" w:cs="TimesNewRoman"/>
          <w:b/>
          <w:bCs/>
          <w:sz w:val="20"/>
          <w:szCs w:val="20"/>
          <w14:ligatures w14:val="standardContextual"/>
        </w:rPr>
      </w:pPr>
    </w:p>
    <w:p w14:paraId="702F41EC" w14:textId="478282B1" w:rsidR="00A52E1F" w:rsidRPr="00015B4E" w:rsidRDefault="00A52E1F" w:rsidP="00A52E1F">
      <w:pPr>
        <w:rPr>
          <w:rFonts w:ascii="TimesNewRoman" w:eastAsiaTheme="minorHAnsi" w:hAnsi="TimesNewRoman" w:cs="TimesNewRoman"/>
          <w:sz w:val="20"/>
          <w:szCs w:val="20"/>
          <w14:ligatures w14:val="standardContextual"/>
        </w:rPr>
      </w:pPr>
      <w:r w:rsidRPr="00015B4E">
        <w:rPr>
          <w:rFonts w:ascii="TimesNewRoman" w:eastAsiaTheme="minorHAnsi" w:hAnsi="TimesNewRoman" w:cs="TimesNewRoman"/>
          <w:b/>
          <w:bCs/>
          <w:sz w:val="20"/>
          <w:szCs w:val="20"/>
          <w14:ligatures w14:val="standardContextual"/>
        </w:rPr>
        <w:t>TAC Recommendation</w:t>
      </w:r>
      <w:r w:rsidRPr="00015B4E">
        <w:rPr>
          <w:rFonts w:ascii="TimesNewRoman" w:eastAsiaTheme="minorHAnsi" w:hAnsi="TimesNewRoman" w:cs="TimesNewRoman"/>
          <w:sz w:val="20"/>
          <w:szCs w:val="20"/>
          <w14:ligatures w14:val="standardContextual"/>
        </w:rPr>
        <w:t>:</w:t>
      </w:r>
      <w:r w:rsidR="00B360A6">
        <w:rPr>
          <w:rFonts w:ascii="TimesNewRoman" w:eastAsiaTheme="minorHAnsi" w:hAnsi="TimesNewRoman" w:cs="TimesNewRoman"/>
          <w:sz w:val="20"/>
          <w:szCs w:val="20"/>
          <w14:ligatures w14:val="standardContextual"/>
        </w:rPr>
        <w:t xml:space="preserve"> Will be considered during the February 21-22, 2024.</w:t>
      </w:r>
    </w:p>
    <w:p w14:paraId="6000F2FE" w14:textId="77777777" w:rsidR="00A52E1F" w:rsidRPr="00015B4E" w:rsidRDefault="00A52E1F" w:rsidP="00A52E1F">
      <w:pPr>
        <w:rPr>
          <w:rFonts w:ascii="TimesNewRoman" w:eastAsiaTheme="minorHAnsi" w:hAnsi="TimesNewRoman" w:cs="TimesNewRoman"/>
          <w:sz w:val="20"/>
          <w:szCs w:val="20"/>
          <w14:ligatures w14:val="standardContextual"/>
        </w:rPr>
      </w:pPr>
    </w:p>
    <w:p w14:paraId="1F76E8A5" w14:textId="77777777" w:rsidR="00A52E1F" w:rsidRPr="00015B4E" w:rsidRDefault="00A52E1F" w:rsidP="00A52E1F">
      <w:pPr>
        <w:rPr>
          <w:rFonts w:ascii="TimesNewRoman" w:eastAsiaTheme="minorHAnsi" w:hAnsi="TimesNewRoman" w:cs="TimesNewRoman"/>
          <w:b/>
          <w:bCs/>
          <w:sz w:val="20"/>
          <w:szCs w:val="20"/>
          <w14:ligatures w14:val="standardContextual"/>
        </w:rPr>
      </w:pPr>
      <w:r w:rsidRPr="00015B4E">
        <w:rPr>
          <w:rFonts w:ascii="TimesNewRoman" w:eastAsiaTheme="minorHAnsi" w:hAnsi="TimesNewRoman" w:cs="TimesNewRoman"/>
          <w:b/>
          <w:bCs/>
          <w:sz w:val="20"/>
          <w:szCs w:val="20"/>
          <w14:ligatures w14:val="standardContextual"/>
        </w:rPr>
        <w:t>Commission Action:</w:t>
      </w:r>
    </w:p>
    <w:p w14:paraId="1593F39B" w14:textId="77777777" w:rsidR="00A52E1F" w:rsidRDefault="00A52E1F" w:rsidP="00A52E1F">
      <w:pPr>
        <w:rPr>
          <w:rFonts w:ascii="Book Antiqua" w:hAnsi="Book Antiqua"/>
          <w:sz w:val="24"/>
          <w:szCs w:val="24"/>
          <w14:ligatures w14:val="standardContextual"/>
        </w:rPr>
      </w:pPr>
    </w:p>
    <w:p w14:paraId="470EE096" w14:textId="77777777" w:rsidR="00A52E1F" w:rsidRDefault="00A52E1F" w:rsidP="00A52E1F">
      <w:pPr>
        <w:widowControl/>
        <w:adjustRightInd w:val="0"/>
        <w:rPr>
          <w:rFonts w:eastAsiaTheme="minorHAnsi"/>
          <w:color w:val="FF0000"/>
        </w:rPr>
      </w:pPr>
    </w:p>
    <w:p w14:paraId="6E0C9FA5" w14:textId="77777777" w:rsidR="00A52E1F" w:rsidRDefault="00A52E1F" w:rsidP="00A52E1F">
      <w:pPr>
        <w:widowControl/>
        <w:adjustRightInd w:val="0"/>
        <w:rPr>
          <w:rFonts w:eastAsiaTheme="minorHAnsi"/>
          <w:color w:val="FF0000"/>
        </w:rPr>
      </w:pPr>
    </w:p>
    <w:p w14:paraId="66BDFF17" w14:textId="77777777" w:rsidR="00A52E1F" w:rsidRDefault="00A52E1F" w:rsidP="00A52E1F">
      <w:pPr>
        <w:widowControl/>
        <w:adjustRightInd w:val="0"/>
        <w:rPr>
          <w:rFonts w:eastAsiaTheme="minorHAnsi"/>
          <w:color w:val="FF0000"/>
        </w:rPr>
      </w:pPr>
    </w:p>
    <w:p w14:paraId="00E75EAE" w14:textId="77777777" w:rsidR="00A52E1F" w:rsidRPr="00015B4E" w:rsidRDefault="00A52E1F" w:rsidP="009F4150">
      <w:pPr>
        <w:widowControl/>
        <w:adjustRightInd w:val="0"/>
        <w:rPr>
          <w:rFonts w:eastAsiaTheme="minorHAnsi"/>
          <w:sz w:val="20"/>
          <w:szCs w:val="20"/>
        </w:rPr>
      </w:pPr>
    </w:p>
    <w:sectPr w:rsidR="00A52E1F" w:rsidRPr="00015B4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0C485" w14:textId="77777777" w:rsidR="00206017" w:rsidRDefault="00206017" w:rsidP="00206017">
      <w:r>
        <w:separator/>
      </w:r>
    </w:p>
  </w:endnote>
  <w:endnote w:type="continuationSeparator" w:id="0">
    <w:p w14:paraId="2A78EE3E" w14:textId="77777777" w:rsidR="00206017" w:rsidRDefault="00206017" w:rsidP="00206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61E8" w14:textId="77777777" w:rsidR="00206017" w:rsidRDefault="00206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26627"/>
      <w:docPartObj>
        <w:docPartGallery w:val="Page Numbers (Bottom of Page)"/>
        <w:docPartUnique/>
      </w:docPartObj>
    </w:sdtPr>
    <w:sdtEndPr>
      <w:rPr>
        <w:noProof/>
      </w:rPr>
    </w:sdtEndPr>
    <w:sdtContent>
      <w:p w14:paraId="55AE1623" w14:textId="4A50F841" w:rsidR="00206017" w:rsidRDefault="002060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BFB5FD" w14:textId="77777777" w:rsidR="00206017" w:rsidRDefault="002060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CD9F" w14:textId="77777777" w:rsidR="00206017" w:rsidRDefault="00206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225DB" w14:textId="77777777" w:rsidR="00206017" w:rsidRDefault="00206017" w:rsidP="00206017">
      <w:r>
        <w:separator/>
      </w:r>
    </w:p>
  </w:footnote>
  <w:footnote w:type="continuationSeparator" w:id="0">
    <w:p w14:paraId="4204D4A7" w14:textId="77777777" w:rsidR="00206017" w:rsidRDefault="00206017" w:rsidP="00206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4B163" w14:textId="77777777" w:rsidR="00206017" w:rsidRDefault="00206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AA7A" w14:textId="77777777" w:rsidR="00206017" w:rsidRDefault="002060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8CDB1" w14:textId="77777777" w:rsidR="00206017" w:rsidRDefault="00206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BDC"/>
    <w:multiLevelType w:val="hybridMultilevel"/>
    <w:tmpl w:val="98100A9E"/>
    <w:lvl w:ilvl="0" w:tplc="471A377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F852175"/>
    <w:multiLevelType w:val="hybridMultilevel"/>
    <w:tmpl w:val="77242868"/>
    <w:lvl w:ilvl="0" w:tplc="E8C8F46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43B29"/>
    <w:multiLevelType w:val="hybridMultilevel"/>
    <w:tmpl w:val="6228213A"/>
    <w:lvl w:ilvl="0" w:tplc="688AD0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C406C62"/>
    <w:multiLevelType w:val="hybridMultilevel"/>
    <w:tmpl w:val="79761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E0A5A"/>
    <w:multiLevelType w:val="hybridMultilevel"/>
    <w:tmpl w:val="AA924B60"/>
    <w:lvl w:ilvl="0" w:tplc="32F0A24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115E5E"/>
    <w:multiLevelType w:val="hybridMultilevel"/>
    <w:tmpl w:val="1EE0BD54"/>
    <w:lvl w:ilvl="0" w:tplc="6F929E3C">
      <w:numFmt w:val="bullet"/>
      <w:lvlText w:val=""/>
      <w:lvlJc w:val="left"/>
      <w:pPr>
        <w:ind w:left="2160" w:hanging="360"/>
      </w:pPr>
      <w:rPr>
        <w:rFonts w:ascii="Symbol" w:eastAsiaTheme="minorEastAsia"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24D20CE"/>
    <w:multiLevelType w:val="hybridMultilevel"/>
    <w:tmpl w:val="71DC61E8"/>
    <w:lvl w:ilvl="0" w:tplc="8564C4E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3C7909"/>
    <w:multiLevelType w:val="hybridMultilevel"/>
    <w:tmpl w:val="4C3E4386"/>
    <w:lvl w:ilvl="0" w:tplc="3E26B27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5902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05463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756752">
    <w:abstractNumId w:val="3"/>
  </w:num>
  <w:num w:numId="4" w16cid:durableId="112754162">
    <w:abstractNumId w:val="0"/>
  </w:num>
  <w:num w:numId="5" w16cid:durableId="508252891">
    <w:abstractNumId w:val="1"/>
  </w:num>
  <w:num w:numId="6" w16cid:durableId="1440954080">
    <w:abstractNumId w:val="6"/>
  </w:num>
  <w:num w:numId="7" w16cid:durableId="2131968964">
    <w:abstractNumId w:val="7"/>
  </w:num>
  <w:num w:numId="8" w16cid:durableId="1769738185">
    <w:abstractNumId w:val="4"/>
  </w:num>
  <w:num w:numId="9" w16cid:durableId="1778333182">
    <w:abstractNumId w:val="5"/>
  </w:num>
  <w:num w:numId="10" w16cid:durableId="311562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148"/>
    <w:rsid w:val="00015B4E"/>
    <w:rsid w:val="00047BB3"/>
    <w:rsid w:val="000A20F2"/>
    <w:rsid w:val="000B2624"/>
    <w:rsid w:val="000C44E0"/>
    <w:rsid w:val="000D2216"/>
    <w:rsid w:val="00125805"/>
    <w:rsid w:val="001A2B75"/>
    <w:rsid w:val="00206017"/>
    <w:rsid w:val="00263B77"/>
    <w:rsid w:val="002E5E60"/>
    <w:rsid w:val="00332B30"/>
    <w:rsid w:val="0034301F"/>
    <w:rsid w:val="003E4A5F"/>
    <w:rsid w:val="004A5430"/>
    <w:rsid w:val="00513425"/>
    <w:rsid w:val="005C7C34"/>
    <w:rsid w:val="005E01E8"/>
    <w:rsid w:val="00634BB0"/>
    <w:rsid w:val="00735BAD"/>
    <w:rsid w:val="007920B6"/>
    <w:rsid w:val="007E3354"/>
    <w:rsid w:val="00806E06"/>
    <w:rsid w:val="008D6E82"/>
    <w:rsid w:val="0098569D"/>
    <w:rsid w:val="009F4150"/>
    <w:rsid w:val="00A52E1F"/>
    <w:rsid w:val="00A84AE3"/>
    <w:rsid w:val="00B360A6"/>
    <w:rsid w:val="00C07148"/>
    <w:rsid w:val="00C82ECF"/>
    <w:rsid w:val="00DD6A18"/>
    <w:rsid w:val="00E4257E"/>
    <w:rsid w:val="00F647A8"/>
    <w:rsid w:val="00FE3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550D7"/>
  <w15:chartTrackingRefBased/>
  <w15:docId w15:val="{ED94380A-499C-4416-94E4-1971BC5EE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07148"/>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F647A8"/>
    <w:pPr>
      <w:widowControl/>
      <w:autoSpaceDE/>
      <w:autoSpaceDN/>
      <w:spacing w:before="100" w:beforeAutospacing="1" w:after="100" w:afterAutospacing="1"/>
      <w:outlineLvl w:val="0"/>
    </w:pPr>
    <w:rPr>
      <w:rFonts w:ascii="Calibr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7A8"/>
    <w:rPr>
      <w:rFonts w:ascii="Calibri" w:eastAsia="Times New Roman" w:hAnsi="Calibri" w:cs="Calibri"/>
      <w:b/>
      <w:bCs/>
      <w:kern w:val="36"/>
      <w:sz w:val="48"/>
      <w:szCs w:val="48"/>
      <w14:ligatures w14:val="none"/>
    </w:rPr>
  </w:style>
  <w:style w:type="paragraph" w:styleId="NormalWeb">
    <w:name w:val="Normal (Web)"/>
    <w:basedOn w:val="Normal"/>
    <w:unhideWhenUsed/>
    <w:rsid w:val="00F647A8"/>
    <w:pPr>
      <w:widowControl/>
      <w:autoSpaceDE/>
      <w:autoSpaceDN/>
      <w:spacing w:before="100" w:beforeAutospacing="1" w:after="100" w:afterAutospacing="1"/>
    </w:pPr>
    <w:rPr>
      <w:rFonts w:ascii="Calibri" w:eastAsiaTheme="minorHAnsi" w:hAnsi="Calibri" w:cs="Calibri"/>
    </w:rPr>
  </w:style>
  <w:style w:type="character" w:customStyle="1" w:styleId="m-3418507638189614037gmail-sectionnumber">
    <w:name w:val="m_-3418507638189614037gmail-sectionnumber"/>
    <w:basedOn w:val="DefaultParagraphFont"/>
    <w:rsid w:val="00F647A8"/>
  </w:style>
  <w:style w:type="character" w:customStyle="1" w:styleId="m-3418507638189614037msoins">
    <w:name w:val="m_-3418507638189614037msoins"/>
    <w:basedOn w:val="DefaultParagraphFont"/>
    <w:rsid w:val="00F647A8"/>
  </w:style>
  <w:style w:type="character" w:customStyle="1" w:styleId="m-3418507638189614037gmail-level2title">
    <w:name w:val="m_-3418507638189614037gmail-level2title"/>
    <w:basedOn w:val="DefaultParagraphFont"/>
    <w:rsid w:val="00F647A8"/>
  </w:style>
  <w:style w:type="paragraph" w:styleId="ListParagraph">
    <w:name w:val="List Paragraph"/>
    <w:basedOn w:val="Normal"/>
    <w:uiPriority w:val="34"/>
    <w:qFormat/>
    <w:rsid w:val="007E3354"/>
    <w:pPr>
      <w:ind w:left="720"/>
      <w:contextualSpacing/>
    </w:pPr>
  </w:style>
  <w:style w:type="paragraph" w:customStyle="1" w:styleId="mainterm">
    <w:name w:val="main_term"/>
    <w:basedOn w:val="Normal"/>
    <w:rsid w:val="00A84AE3"/>
    <w:pPr>
      <w:widowControl/>
      <w:autoSpaceDE/>
      <w:autoSpaceDN/>
      <w:spacing w:before="100" w:beforeAutospacing="1" w:after="100" w:afterAutospacing="1"/>
    </w:pPr>
    <w:rPr>
      <w:sz w:val="24"/>
      <w:szCs w:val="24"/>
    </w:rPr>
  </w:style>
  <w:style w:type="character" w:customStyle="1" w:styleId="term">
    <w:name w:val="term"/>
    <w:basedOn w:val="DefaultParagraphFont"/>
    <w:rsid w:val="00A84AE3"/>
  </w:style>
  <w:style w:type="character" w:customStyle="1" w:styleId="definition">
    <w:name w:val="definition"/>
    <w:basedOn w:val="DefaultParagraphFont"/>
    <w:rsid w:val="00A84AE3"/>
  </w:style>
  <w:style w:type="character" w:customStyle="1" w:styleId="formalusage">
    <w:name w:val="formal_usage"/>
    <w:basedOn w:val="DefaultParagraphFont"/>
    <w:rsid w:val="00A84AE3"/>
  </w:style>
  <w:style w:type="character" w:styleId="Hyperlink">
    <w:name w:val="Hyperlink"/>
    <w:uiPriority w:val="99"/>
    <w:rsid w:val="00E4257E"/>
    <w:rPr>
      <w:color w:val="0000FF"/>
      <w:u w:val="single"/>
    </w:rPr>
  </w:style>
  <w:style w:type="table" w:styleId="TableGrid">
    <w:name w:val="Table Grid"/>
    <w:basedOn w:val="TableNormal"/>
    <w:uiPriority w:val="39"/>
    <w:rsid w:val="00E4257E"/>
    <w:pPr>
      <w:spacing w:after="0"/>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E4257E"/>
    <w:pPr>
      <w:widowControl/>
      <w:autoSpaceDE/>
      <w:autoSpaceDN/>
    </w:pPr>
    <w:rPr>
      <w:rFonts w:ascii="Calibri" w:eastAsiaTheme="minorHAnsi" w:hAnsi="Calibri" w:cs="Calibri"/>
    </w:rPr>
  </w:style>
  <w:style w:type="character" w:customStyle="1" w:styleId="fontstyle01">
    <w:name w:val="fontstyle01"/>
    <w:basedOn w:val="DefaultParagraphFont"/>
    <w:rsid w:val="00E4257E"/>
    <w:rPr>
      <w:rFonts w:ascii="TimesNewRoman" w:hAnsi="TimesNewRoman" w:hint="default"/>
      <w:b w:val="0"/>
      <w:bCs w:val="0"/>
      <w:i w:val="0"/>
      <w:iCs w:val="0"/>
      <w:color w:val="FF00FF"/>
      <w:sz w:val="20"/>
      <w:szCs w:val="20"/>
    </w:rPr>
  </w:style>
  <w:style w:type="paragraph" w:styleId="Header">
    <w:name w:val="header"/>
    <w:basedOn w:val="Normal"/>
    <w:link w:val="HeaderChar"/>
    <w:uiPriority w:val="99"/>
    <w:unhideWhenUsed/>
    <w:rsid w:val="00206017"/>
    <w:pPr>
      <w:tabs>
        <w:tab w:val="center" w:pos="4680"/>
        <w:tab w:val="right" w:pos="9360"/>
      </w:tabs>
    </w:pPr>
  </w:style>
  <w:style w:type="character" w:customStyle="1" w:styleId="HeaderChar">
    <w:name w:val="Header Char"/>
    <w:basedOn w:val="DefaultParagraphFont"/>
    <w:link w:val="Header"/>
    <w:uiPriority w:val="99"/>
    <w:rsid w:val="00206017"/>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206017"/>
    <w:pPr>
      <w:tabs>
        <w:tab w:val="center" w:pos="4680"/>
        <w:tab w:val="right" w:pos="9360"/>
      </w:tabs>
    </w:pPr>
  </w:style>
  <w:style w:type="character" w:customStyle="1" w:styleId="FooterChar">
    <w:name w:val="Footer Char"/>
    <w:basedOn w:val="DefaultParagraphFont"/>
    <w:link w:val="Footer"/>
    <w:uiPriority w:val="99"/>
    <w:rsid w:val="00206017"/>
    <w:rPr>
      <w:rFonts w:ascii="Times New Roman" w:eastAsia="Times New Roman" w:hAnsi="Times New Roman" w:cs="Times New Roman"/>
      <w:kern w:val="0"/>
      <w14:ligatures w14:val="none"/>
    </w:rPr>
  </w:style>
  <w:style w:type="character" w:styleId="Strong">
    <w:name w:val="Strong"/>
    <w:basedOn w:val="DefaultParagraphFont"/>
    <w:uiPriority w:val="22"/>
    <w:qFormat/>
    <w:rsid w:val="00A52E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83847">
      <w:bodyDiv w:val="1"/>
      <w:marLeft w:val="0"/>
      <w:marRight w:val="0"/>
      <w:marTop w:val="0"/>
      <w:marBottom w:val="0"/>
      <w:divBdr>
        <w:top w:val="none" w:sz="0" w:space="0" w:color="auto"/>
        <w:left w:val="none" w:sz="0" w:space="0" w:color="auto"/>
        <w:bottom w:val="none" w:sz="0" w:space="0" w:color="auto"/>
        <w:right w:val="none" w:sz="0" w:space="0" w:color="auto"/>
      </w:divBdr>
    </w:div>
    <w:div w:id="593631701">
      <w:bodyDiv w:val="1"/>
      <w:marLeft w:val="0"/>
      <w:marRight w:val="0"/>
      <w:marTop w:val="0"/>
      <w:marBottom w:val="0"/>
      <w:divBdr>
        <w:top w:val="none" w:sz="0" w:space="0" w:color="auto"/>
        <w:left w:val="none" w:sz="0" w:space="0" w:color="auto"/>
        <w:bottom w:val="none" w:sz="0" w:space="0" w:color="auto"/>
        <w:right w:val="none" w:sz="0" w:space="0" w:color="auto"/>
      </w:divBdr>
    </w:div>
    <w:div w:id="844057473">
      <w:bodyDiv w:val="1"/>
      <w:marLeft w:val="0"/>
      <w:marRight w:val="0"/>
      <w:marTop w:val="0"/>
      <w:marBottom w:val="0"/>
      <w:divBdr>
        <w:top w:val="none" w:sz="0" w:space="0" w:color="auto"/>
        <w:left w:val="none" w:sz="0" w:space="0" w:color="auto"/>
        <w:bottom w:val="none" w:sz="0" w:space="0" w:color="auto"/>
        <w:right w:val="none" w:sz="0" w:space="0" w:color="auto"/>
      </w:divBdr>
    </w:div>
    <w:div w:id="859051712">
      <w:bodyDiv w:val="1"/>
      <w:marLeft w:val="0"/>
      <w:marRight w:val="0"/>
      <w:marTop w:val="0"/>
      <w:marBottom w:val="0"/>
      <w:divBdr>
        <w:top w:val="none" w:sz="0" w:space="0" w:color="auto"/>
        <w:left w:val="none" w:sz="0" w:space="0" w:color="auto"/>
        <w:bottom w:val="none" w:sz="0" w:space="0" w:color="auto"/>
        <w:right w:val="none" w:sz="0" w:space="0" w:color="auto"/>
      </w:divBdr>
    </w:div>
    <w:div w:id="1079594256">
      <w:bodyDiv w:val="1"/>
      <w:marLeft w:val="0"/>
      <w:marRight w:val="0"/>
      <w:marTop w:val="0"/>
      <w:marBottom w:val="0"/>
      <w:divBdr>
        <w:top w:val="none" w:sz="0" w:space="0" w:color="auto"/>
        <w:left w:val="none" w:sz="0" w:space="0" w:color="auto"/>
        <w:bottom w:val="none" w:sz="0" w:space="0" w:color="auto"/>
        <w:right w:val="none" w:sz="0" w:space="0" w:color="auto"/>
      </w:divBdr>
    </w:div>
    <w:div w:id="1084379108">
      <w:bodyDiv w:val="1"/>
      <w:marLeft w:val="0"/>
      <w:marRight w:val="0"/>
      <w:marTop w:val="0"/>
      <w:marBottom w:val="0"/>
      <w:divBdr>
        <w:top w:val="none" w:sz="0" w:space="0" w:color="auto"/>
        <w:left w:val="none" w:sz="0" w:space="0" w:color="auto"/>
        <w:bottom w:val="none" w:sz="0" w:space="0" w:color="auto"/>
        <w:right w:val="none" w:sz="0" w:space="0" w:color="auto"/>
      </w:divBdr>
    </w:div>
    <w:div w:id="1197700889">
      <w:bodyDiv w:val="1"/>
      <w:marLeft w:val="0"/>
      <w:marRight w:val="0"/>
      <w:marTop w:val="0"/>
      <w:marBottom w:val="0"/>
      <w:divBdr>
        <w:top w:val="none" w:sz="0" w:space="0" w:color="auto"/>
        <w:left w:val="none" w:sz="0" w:space="0" w:color="auto"/>
        <w:bottom w:val="none" w:sz="0" w:space="0" w:color="auto"/>
        <w:right w:val="none" w:sz="0" w:space="0" w:color="auto"/>
      </w:divBdr>
    </w:div>
    <w:div w:id="1218249031">
      <w:bodyDiv w:val="1"/>
      <w:marLeft w:val="0"/>
      <w:marRight w:val="0"/>
      <w:marTop w:val="0"/>
      <w:marBottom w:val="0"/>
      <w:divBdr>
        <w:top w:val="none" w:sz="0" w:space="0" w:color="auto"/>
        <w:left w:val="none" w:sz="0" w:space="0" w:color="auto"/>
        <w:bottom w:val="none" w:sz="0" w:space="0" w:color="auto"/>
        <w:right w:val="none" w:sz="0" w:space="0" w:color="auto"/>
      </w:divBdr>
    </w:div>
    <w:div w:id="1219977811">
      <w:bodyDiv w:val="1"/>
      <w:marLeft w:val="0"/>
      <w:marRight w:val="0"/>
      <w:marTop w:val="0"/>
      <w:marBottom w:val="0"/>
      <w:divBdr>
        <w:top w:val="none" w:sz="0" w:space="0" w:color="auto"/>
        <w:left w:val="none" w:sz="0" w:space="0" w:color="auto"/>
        <w:bottom w:val="none" w:sz="0" w:space="0" w:color="auto"/>
        <w:right w:val="none" w:sz="0" w:space="0" w:color="auto"/>
      </w:divBdr>
    </w:div>
    <w:div w:id="1345017365">
      <w:bodyDiv w:val="1"/>
      <w:marLeft w:val="0"/>
      <w:marRight w:val="0"/>
      <w:marTop w:val="0"/>
      <w:marBottom w:val="0"/>
      <w:divBdr>
        <w:top w:val="none" w:sz="0" w:space="0" w:color="auto"/>
        <w:left w:val="none" w:sz="0" w:space="0" w:color="auto"/>
        <w:bottom w:val="none" w:sz="0" w:space="0" w:color="auto"/>
        <w:right w:val="none" w:sz="0" w:space="0" w:color="auto"/>
      </w:divBdr>
    </w:div>
    <w:div w:id="1380475373">
      <w:bodyDiv w:val="1"/>
      <w:marLeft w:val="0"/>
      <w:marRight w:val="0"/>
      <w:marTop w:val="0"/>
      <w:marBottom w:val="0"/>
      <w:divBdr>
        <w:top w:val="none" w:sz="0" w:space="0" w:color="auto"/>
        <w:left w:val="none" w:sz="0" w:space="0" w:color="auto"/>
        <w:bottom w:val="none" w:sz="0" w:space="0" w:color="auto"/>
        <w:right w:val="none" w:sz="0" w:space="0" w:color="auto"/>
      </w:divBdr>
    </w:div>
    <w:div w:id="1426418549">
      <w:bodyDiv w:val="1"/>
      <w:marLeft w:val="0"/>
      <w:marRight w:val="0"/>
      <w:marTop w:val="0"/>
      <w:marBottom w:val="0"/>
      <w:divBdr>
        <w:top w:val="none" w:sz="0" w:space="0" w:color="auto"/>
        <w:left w:val="none" w:sz="0" w:space="0" w:color="auto"/>
        <w:bottom w:val="none" w:sz="0" w:space="0" w:color="auto"/>
        <w:right w:val="none" w:sz="0" w:space="0" w:color="auto"/>
      </w:divBdr>
    </w:div>
    <w:div w:id="1480918275">
      <w:bodyDiv w:val="1"/>
      <w:marLeft w:val="0"/>
      <w:marRight w:val="0"/>
      <w:marTop w:val="0"/>
      <w:marBottom w:val="0"/>
      <w:divBdr>
        <w:top w:val="none" w:sz="0" w:space="0" w:color="auto"/>
        <w:left w:val="none" w:sz="0" w:space="0" w:color="auto"/>
        <w:bottom w:val="none" w:sz="0" w:space="0" w:color="auto"/>
        <w:right w:val="none" w:sz="0" w:space="0" w:color="auto"/>
      </w:divBdr>
    </w:div>
    <w:div w:id="1516577259">
      <w:bodyDiv w:val="1"/>
      <w:marLeft w:val="0"/>
      <w:marRight w:val="0"/>
      <w:marTop w:val="0"/>
      <w:marBottom w:val="0"/>
      <w:divBdr>
        <w:top w:val="none" w:sz="0" w:space="0" w:color="auto"/>
        <w:left w:val="none" w:sz="0" w:space="0" w:color="auto"/>
        <w:bottom w:val="none" w:sz="0" w:space="0" w:color="auto"/>
        <w:right w:val="none" w:sz="0" w:space="0" w:color="auto"/>
      </w:divBdr>
    </w:div>
    <w:div w:id="1713114791">
      <w:bodyDiv w:val="1"/>
      <w:marLeft w:val="0"/>
      <w:marRight w:val="0"/>
      <w:marTop w:val="0"/>
      <w:marBottom w:val="0"/>
      <w:divBdr>
        <w:top w:val="none" w:sz="0" w:space="0" w:color="auto"/>
        <w:left w:val="none" w:sz="0" w:space="0" w:color="auto"/>
        <w:bottom w:val="none" w:sz="0" w:space="0" w:color="auto"/>
        <w:right w:val="none" w:sz="0" w:space="0" w:color="auto"/>
      </w:divBdr>
    </w:div>
    <w:div w:id="1788768594">
      <w:bodyDiv w:val="1"/>
      <w:marLeft w:val="0"/>
      <w:marRight w:val="0"/>
      <w:marTop w:val="0"/>
      <w:marBottom w:val="0"/>
      <w:divBdr>
        <w:top w:val="none" w:sz="0" w:space="0" w:color="auto"/>
        <w:left w:val="none" w:sz="0" w:space="0" w:color="auto"/>
        <w:bottom w:val="none" w:sz="0" w:space="0" w:color="auto"/>
        <w:right w:val="none" w:sz="0" w:space="0" w:color="auto"/>
      </w:divBdr>
    </w:div>
    <w:div w:id="1818063471">
      <w:bodyDiv w:val="1"/>
      <w:marLeft w:val="0"/>
      <w:marRight w:val="0"/>
      <w:marTop w:val="0"/>
      <w:marBottom w:val="0"/>
      <w:divBdr>
        <w:top w:val="none" w:sz="0" w:space="0" w:color="auto"/>
        <w:left w:val="none" w:sz="0" w:space="0" w:color="auto"/>
        <w:bottom w:val="none" w:sz="0" w:space="0" w:color="auto"/>
        <w:right w:val="none" w:sz="0" w:space="0" w:color="auto"/>
      </w:divBdr>
    </w:div>
    <w:div w:id="1824850938">
      <w:bodyDiv w:val="1"/>
      <w:marLeft w:val="0"/>
      <w:marRight w:val="0"/>
      <w:marTop w:val="0"/>
      <w:marBottom w:val="0"/>
      <w:divBdr>
        <w:top w:val="none" w:sz="0" w:space="0" w:color="auto"/>
        <w:left w:val="none" w:sz="0" w:space="0" w:color="auto"/>
        <w:bottom w:val="none" w:sz="0" w:space="0" w:color="auto"/>
        <w:right w:val="none" w:sz="0" w:space="0" w:color="auto"/>
      </w:divBdr>
    </w:div>
    <w:div w:id="1857885974">
      <w:bodyDiv w:val="1"/>
      <w:marLeft w:val="0"/>
      <w:marRight w:val="0"/>
      <w:marTop w:val="0"/>
      <w:marBottom w:val="0"/>
      <w:divBdr>
        <w:top w:val="none" w:sz="0" w:space="0" w:color="auto"/>
        <w:left w:val="none" w:sz="0" w:space="0" w:color="auto"/>
        <w:bottom w:val="none" w:sz="0" w:space="0" w:color="auto"/>
        <w:right w:val="none" w:sz="0" w:space="0" w:color="auto"/>
      </w:divBdr>
    </w:div>
    <w:div w:id="1872038257">
      <w:bodyDiv w:val="1"/>
      <w:marLeft w:val="0"/>
      <w:marRight w:val="0"/>
      <w:marTop w:val="0"/>
      <w:marBottom w:val="0"/>
      <w:divBdr>
        <w:top w:val="none" w:sz="0" w:space="0" w:color="auto"/>
        <w:left w:val="none" w:sz="0" w:space="0" w:color="auto"/>
        <w:bottom w:val="none" w:sz="0" w:space="0" w:color="auto"/>
        <w:right w:val="none" w:sz="0" w:space="0" w:color="auto"/>
      </w:divBdr>
    </w:div>
    <w:div w:id="1992826857">
      <w:bodyDiv w:val="1"/>
      <w:marLeft w:val="0"/>
      <w:marRight w:val="0"/>
      <w:marTop w:val="0"/>
      <w:marBottom w:val="0"/>
      <w:divBdr>
        <w:top w:val="none" w:sz="0" w:space="0" w:color="auto"/>
        <w:left w:val="none" w:sz="0" w:space="0" w:color="auto"/>
        <w:bottom w:val="none" w:sz="0" w:space="0" w:color="auto"/>
        <w:right w:val="none" w:sz="0" w:space="0" w:color="auto"/>
      </w:divBdr>
    </w:div>
    <w:div w:id="199807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olCodeQuestions@flhealth.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liver@american-pools.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Brown@american-pools.com" TargetMode="External"/><Relationship Id="rId4" Type="http://schemas.openxmlformats.org/officeDocument/2006/relationships/webSettings" Target="webSettings.xml"/><Relationship Id="rId9" Type="http://schemas.openxmlformats.org/officeDocument/2006/relationships/hyperlink" Target="mailto:Bob.Vincent@flhealth.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13</cp:revision>
  <dcterms:created xsi:type="dcterms:W3CDTF">2023-11-06T00:21:00Z</dcterms:created>
  <dcterms:modified xsi:type="dcterms:W3CDTF">2024-01-30T19:56:00Z</dcterms:modified>
</cp:coreProperties>
</file>